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E17D6" w14:textId="659142EE" w:rsidR="00140A75" w:rsidRDefault="00140A75">
      <w:r>
        <w:t>Hans-Günther Schwarz</w:t>
      </w:r>
    </w:p>
    <w:p w14:paraId="10353DD1" w14:textId="58D6732B" w:rsidR="00140A75" w:rsidRDefault="00140A75">
      <w:r>
        <w:t>Abt. Energie- und Umwelttechnologien</w:t>
      </w:r>
    </w:p>
    <w:p w14:paraId="6D4A5CC9" w14:textId="314D2ABA" w:rsidR="00140A75" w:rsidRDefault="00140A75">
      <w:r>
        <w:t>BMVIT</w:t>
      </w:r>
    </w:p>
    <w:p w14:paraId="360D24E5" w14:textId="77777777" w:rsidR="00140A75" w:rsidRDefault="00140A75"/>
    <w:p w14:paraId="786CEA9F" w14:textId="0571D9CA" w:rsidR="00140A75" w:rsidRPr="00140A75" w:rsidRDefault="00140A75">
      <w:r>
        <w:t>Stellungnahme der Fachabteilung im</w:t>
      </w:r>
    </w:p>
    <w:p w14:paraId="5F333CBD" w14:textId="58494BC8" w:rsidR="00F72178" w:rsidRPr="00F43502" w:rsidRDefault="005F2965">
      <w:pPr>
        <w:rPr>
          <w:b/>
          <w:u w:val="single"/>
        </w:rPr>
      </w:pPr>
      <w:r>
        <w:rPr>
          <w:b/>
          <w:u w:val="single"/>
        </w:rPr>
        <w:t>Begutachtungs</w:t>
      </w:r>
      <w:r w:rsidR="00B269DF" w:rsidRPr="00F43502">
        <w:rPr>
          <w:b/>
          <w:u w:val="single"/>
        </w:rPr>
        <w:t>verfahren STRAT.AT/Partnerschaftsvereinbarung</w:t>
      </w:r>
    </w:p>
    <w:p w14:paraId="4BAE0BD5" w14:textId="77777777" w:rsidR="00B269DF" w:rsidRDefault="00B269DF"/>
    <w:p w14:paraId="6F08B6CE" w14:textId="77777777" w:rsidR="00B269DF" w:rsidRDefault="00B269DF"/>
    <w:p w14:paraId="3C59E12A" w14:textId="77777777" w:rsidR="00B269DF" w:rsidRPr="00E93972" w:rsidRDefault="00B269DF">
      <w:pPr>
        <w:rPr>
          <w:b/>
          <w:u w:val="single"/>
        </w:rPr>
      </w:pPr>
      <w:r w:rsidRPr="00E93972">
        <w:rPr>
          <w:b/>
          <w:u w:val="single"/>
        </w:rPr>
        <w:t>Zustimmung zu folgenden Paragraphen:</w:t>
      </w:r>
    </w:p>
    <w:p w14:paraId="5F1FEA7D" w14:textId="77777777" w:rsidR="00B269DF" w:rsidRDefault="00F43502">
      <w:r>
        <w:t>79, 80, 82, 84, 85</w:t>
      </w:r>
    </w:p>
    <w:p w14:paraId="66739C44" w14:textId="77777777" w:rsidR="00F43502" w:rsidRDefault="00F43502">
      <w:r>
        <w:t>146, 147, 148, 149</w:t>
      </w:r>
    </w:p>
    <w:p w14:paraId="7C3EDB41" w14:textId="18B6A0BC" w:rsidR="00F43502" w:rsidRDefault="00F43502">
      <w:r>
        <w:t>156,</w:t>
      </w:r>
      <w:r w:rsidR="008C5FDE">
        <w:t xml:space="preserve"> 160</w:t>
      </w:r>
    </w:p>
    <w:p w14:paraId="7EEE5819" w14:textId="31410445" w:rsidR="008C5FDE" w:rsidRDefault="008C5FDE">
      <w:r>
        <w:t>241, 243, 244</w:t>
      </w:r>
      <w:bookmarkStart w:id="0" w:name="_GoBack"/>
      <w:bookmarkEnd w:id="0"/>
    </w:p>
    <w:p w14:paraId="64A2085C" w14:textId="3727B06D" w:rsidR="00B550F1" w:rsidRDefault="00B550F1">
      <w:r>
        <w:t>305, 306, 307, 309, 311, 313</w:t>
      </w:r>
    </w:p>
    <w:p w14:paraId="1248F441" w14:textId="13CF2880" w:rsidR="0039353E" w:rsidRDefault="0039353E">
      <w:r>
        <w:t>337, 338, 339</w:t>
      </w:r>
    </w:p>
    <w:p w14:paraId="0F3672E6" w14:textId="36E2A6A4" w:rsidR="0039353E" w:rsidRDefault="0039353E">
      <w:r>
        <w:t>344, 345, 346, 347</w:t>
      </w:r>
    </w:p>
    <w:p w14:paraId="126E44CD" w14:textId="77777777" w:rsidR="00B269DF" w:rsidRDefault="00B269DF"/>
    <w:p w14:paraId="2B522D70" w14:textId="524D0829" w:rsidR="00B269DF" w:rsidRPr="0039353E" w:rsidRDefault="00B269DF">
      <w:pPr>
        <w:rPr>
          <w:b/>
          <w:u w:val="single"/>
        </w:rPr>
      </w:pPr>
      <w:r w:rsidRPr="0039353E">
        <w:rPr>
          <w:b/>
          <w:u w:val="single"/>
        </w:rPr>
        <w:t>Zustimmung und Kommentar zu folgenden Paragraphen:</w:t>
      </w:r>
    </w:p>
    <w:p w14:paraId="0D516389" w14:textId="77777777" w:rsidR="0039353E" w:rsidRPr="00F43502" w:rsidRDefault="0039353E">
      <w:pPr>
        <w:rPr>
          <w:u w:val="single"/>
        </w:rPr>
      </w:pPr>
    </w:p>
    <w:p w14:paraId="0AA5E7AD" w14:textId="541059F1" w:rsidR="00B269DF" w:rsidRDefault="00F43502">
      <w:r w:rsidRPr="0039353E">
        <w:rPr>
          <w:b/>
        </w:rPr>
        <w:t>157:</w:t>
      </w:r>
      <w:r w:rsidR="00E93972">
        <w:t xml:space="preserve"> Der Ausbau der Energiebereitstellung aus erneuerbaren Energien</w:t>
      </w:r>
      <w:r>
        <w:t xml:space="preserve"> soll</w:t>
      </w:r>
      <w:r w:rsidR="00E93972">
        <w:t>te</w:t>
      </w:r>
      <w:r w:rsidR="00070D50">
        <w:t xml:space="preserve"> sich dabei</w:t>
      </w:r>
      <w:r>
        <w:t xml:space="preserve"> nicht nur auf ländliche Regionen beschränken, sondern auch </w:t>
      </w:r>
      <w:r w:rsidR="00E93972">
        <w:t xml:space="preserve">die Herausforderungen im </w:t>
      </w:r>
      <w:r>
        <w:t>urbanen Raum (Smart Cities)</w:t>
      </w:r>
      <w:r w:rsidR="00E93972">
        <w:t xml:space="preserve"> berücksichtigen</w:t>
      </w:r>
      <w:r>
        <w:t>.</w:t>
      </w:r>
    </w:p>
    <w:p w14:paraId="19B57DFD" w14:textId="77777777" w:rsidR="00F43502" w:rsidRDefault="00F43502"/>
    <w:p w14:paraId="62AF17D8" w14:textId="6630715E" w:rsidR="00F43502" w:rsidRDefault="00F43502">
      <w:r w:rsidRPr="0039353E">
        <w:rPr>
          <w:b/>
        </w:rPr>
        <w:t>158:</w:t>
      </w:r>
      <w:r>
        <w:t xml:space="preserve"> Es gilt glei</w:t>
      </w:r>
      <w:r w:rsidR="00625FA4">
        <w:t>ches wie unter</w:t>
      </w:r>
      <w:r>
        <w:t xml:space="preserve"> 157.</w:t>
      </w:r>
    </w:p>
    <w:p w14:paraId="00884475" w14:textId="77777777" w:rsidR="008C5FDE" w:rsidRDefault="008C5FDE"/>
    <w:p w14:paraId="3943E8C7" w14:textId="719BA41A" w:rsidR="008C5FDE" w:rsidRDefault="008C5FDE">
      <w:r w:rsidRPr="0039353E">
        <w:rPr>
          <w:b/>
        </w:rPr>
        <w:t>161:</w:t>
      </w:r>
      <w:r>
        <w:t xml:space="preserve"> Dieser Schwerpunkt wird ausdrücklich begrüßt. </w:t>
      </w:r>
      <w:r w:rsidR="00625FA4">
        <w:t>Dabei wird</w:t>
      </w:r>
      <w:r>
        <w:t xml:space="preserve"> auf die </w:t>
      </w:r>
      <w:r w:rsidR="00070D50">
        <w:t xml:space="preserve">Notwendigkeit zur </w:t>
      </w:r>
      <w:r w:rsidR="00625FA4">
        <w:t xml:space="preserve">Koordination und </w:t>
      </w:r>
      <w:r>
        <w:t xml:space="preserve">Bündelung/Verknüpfung von Initiativen und Programmen der Energieforschung </w:t>
      </w:r>
      <w:r w:rsidR="00070D50">
        <w:t xml:space="preserve">(z.B. BMVIT, KLIEN) mit aus </w:t>
      </w:r>
      <w:r>
        <w:t>Strukturfonds</w:t>
      </w:r>
      <w:r w:rsidR="00070D50">
        <w:t>mitteln</w:t>
      </w:r>
      <w:r>
        <w:t xml:space="preserve"> finanzierten Maßnahmen verwiesen.</w:t>
      </w:r>
    </w:p>
    <w:p w14:paraId="0664389E" w14:textId="77777777" w:rsidR="0039353E" w:rsidRDefault="0039353E"/>
    <w:p w14:paraId="24D3056C" w14:textId="19EB3690" w:rsidR="0039353E" w:rsidRDefault="0039353E">
      <w:r w:rsidRPr="0039353E">
        <w:rPr>
          <w:b/>
        </w:rPr>
        <w:t>340:</w:t>
      </w:r>
      <w:r w:rsidR="00C40708">
        <w:t xml:space="preserve"> Diesem Absatz</w:t>
      </w:r>
      <w:r>
        <w:t xml:space="preserve"> wird ausdrücklich zugestimmt. Die Unterstützung von s</w:t>
      </w:r>
      <w:r w:rsidR="00F1017A">
        <w:t>ozialen Veränd</w:t>
      </w:r>
      <w:r w:rsidR="0074535E">
        <w:t>er</w:t>
      </w:r>
      <w:r w:rsidR="00F1017A">
        <w:t>ungsprozessen ist</w:t>
      </w:r>
      <w:r>
        <w:t xml:space="preserve"> e</w:t>
      </w:r>
      <w:r w:rsidR="00F1017A">
        <w:t xml:space="preserve">ine der wichtigsten Aufgaben bei </w:t>
      </w:r>
      <w:r>
        <w:t>integrierter</w:t>
      </w:r>
      <w:r w:rsidR="00F1017A">
        <w:t>,</w:t>
      </w:r>
      <w:r>
        <w:t xml:space="preserve"> nachhaltiger Stadtentwicklung.</w:t>
      </w:r>
    </w:p>
    <w:p w14:paraId="30639E54" w14:textId="77777777" w:rsidR="0039353E" w:rsidRDefault="0039353E"/>
    <w:p w14:paraId="40BCF7D2" w14:textId="5227BA53" w:rsidR="0039353E" w:rsidRDefault="0039353E">
      <w:r>
        <w:t>Allerdings fehlen in der Partnerschaftsvereinbarung konkrete Instrumente</w:t>
      </w:r>
      <w:r w:rsidR="005F2965">
        <w:t xml:space="preserve"> und Maßnahmen</w:t>
      </w:r>
      <w:r>
        <w:t>, um die für dieses Themenfeld reservierten EFRE-Mittel mi</w:t>
      </w:r>
      <w:r w:rsidR="005F2965">
        <w:t xml:space="preserve">t </w:t>
      </w:r>
      <w:r w:rsidR="00621AB8">
        <w:t xml:space="preserve">Mitteln und </w:t>
      </w:r>
      <w:r w:rsidR="005F2965">
        <w:t xml:space="preserve">Maßnahmen aus dem ESF-Topf </w:t>
      </w:r>
      <w:r>
        <w:t>verschränken</w:t>
      </w:r>
      <w:r w:rsidR="005F2965">
        <w:t xml:space="preserve"> zu können</w:t>
      </w:r>
      <w:r>
        <w:t xml:space="preserve">. </w:t>
      </w:r>
    </w:p>
    <w:p w14:paraId="2EF39272" w14:textId="77777777" w:rsidR="0039353E" w:rsidRDefault="0039353E"/>
    <w:p w14:paraId="4DDCC191" w14:textId="699D0654" w:rsidR="0039353E" w:rsidRDefault="00621AB8">
      <w:r>
        <w:t xml:space="preserve">Es wird daher </w:t>
      </w:r>
      <w:r w:rsidR="0039353E">
        <w:t>empfohlen, entsprechende Verschränkungsmechanismen vorzusehen.</w:t>
      </w:r>
    </w:p>
    <w:p w14:paraId="5BE1386C" w14:textId="77777777" w:rsidR="0039353E" w:rsidRDefault="0039353E"/>
    <w:p w14:paraId="499F6C82" w14:textId="77777777" w:rsidR="005F2965" w:rsidRDefault="0039353E">
      <w:r w:rsidRPr="00F1017A">
        <w:rPr>
          <w:b/>
        </w:rPr>
        <w:t>349:</w:t>
      </w:r>
      <w:r>
        <w:t xml:space="preserve"> Das Vorliegen von städti</w:t>
      </w:r>
      <w:r w:rsidR="005F2965">
        <w:t xml:space="preserve">schen Entwicklungskonzepten sollte selbstverständlich </w:t>
      </w:r>
      <w:r>
        <w:t>eine Grundvoraussetzung f</w:t>
      </w:r>
      <w:r w:rsidR="00F1017A">
        <w:t>ür die Auswahl von Städten- oder Stadtregionen</w:t>
      </w:r>
      <w:r w:rsidR="005F2965">
        <w:t xml:space="preserve"> sein</w:t>
      </w:r>
      <w:r w:rsidR="00F1017A">
        <w:t xml:space="preserve">. Dies alleine ist jedoch nicht ausreichend. </w:t>
      </w:r>
    </w:p>
    <w:p w14:paraId="58903C9F" w14:textId="77777777" w:rsidR="005F2965" w:rsidRDefault="005F2965"/>
    <w:p w14:paraId="69B76198" w14:textId="77777777" w:rsidR="00070D50" w:rsidRDefault="00F1017A">
      <w:r>
        <w:t>Ents</w:t>
      </w:r>
      <w:r w:rsidR="00070D50">
        <w:t>cheidendes Auswahlkriterium sollte</w:t>
      </w:r>
      <w:r>
        <w:t xml:space="preserve"> </w:t>
      </w:r>
      <w:r w:rsidR="005F2965">
        <w:t>nach Ansicht des BMVIT</w:t>
      </w:r>
      <w:r w:rsidR="00070D50">
        <w:t xml:space="preserve"> insbesondere auch</w:t>
      </w:r>
      <w:r w:rsidR="005F2965">
        <w:t xml:space="preserve"> </w:t>
      </w:r>
      <w:r>
        <w:t xml:space="preserve">die Qualität dieser Konzepte und der zu fördernden Maßnahmen sein. </w:t>
      </w:r>
    </w:p>
    <w:p w14:paraId="096992F8" w14:textId="77777777" w:rsidR="00070D50" w:rsidRDefault="00070D50"/>
    <w:p w14:paraId="3237F608" w14:textId="1AA8F8AB" w:rsidR="00070D50" w:rsidRDefault="00070D50">
      <w:r>
        <w:t>Zur Sicherstellung dieses Kriteriums sollte d</w:t>
      </w:r>
      <w:r w:rsidR="00F1017A">
        <w:t xml:space="preserve">ie Auswahl der </w:t>
      </w:r>
      <w:r w:rsidR="005F2965">
        <w:t xml:space="preserve">Städte und Stadtregionen </w:t>
      </w:r>
      <w:r w:rsidR="00F1017A">
        <w:t xml:space="preserve">durch unabhängige Experten </w:t>
      </w:r>
      <w:r w:rsidR="005F2965">
        <w:t xml:space="preserve">nach objektiven und transparenten Kriterien </w:t>
      </w:r>
      <w:r w:rsidR="00F1017A">
        <w:t xml:space="preserve">erfolgen (siehe </w:t>
      </w:r>
      <w:r w:rsidR="0018374B">
        <w:t xml:space="preserve">dazu auch </w:t>
      </w:r>
      <w:r w:rsidR="00F1017A">
        <w:t>Kommentar zu Pkt. 348)</w:t>
      </w:r>
      <w:r w:rsidR="0018374B">
        <w:t xml:space="preserve">. </w:t>
      </w:r>
    </w:p>
    <w:p w14:paraId="4CB3FD67" w14:textId="77777777" w:rsidR="00070D50" w:rsidRDefault="00070D50"/>
    <w:p w14:paraId="6A3E7A52" w14:textId="27E664C1" w:rsidR="0039353E" w:rsidRDefault="0018374B">
      <w:r>
        <w:t>Dies sollte bereits in der Partnerschaftsvereinbarung als eine der Grundprinzipien festgehalten werden.</w:t>
      </w:r>
    </w:p>
    <w:p w14:paraId="72329780" w14:textId="77777777" w:rsidR="00B269DF" w:rsidRDefault="00B269DF"/>
    <w:p w14:paraId="495DAC76" w14:textId="77777777" w:rsidR="0039353E" w:rsidRDefault="0039353E">
      <w:pPr>
        <w:rPr>
          <w:b/>
          <w:u w:val="single"/>
        </w:rPr>
      </w:pPr>
      <w:r>
        <w:rPr>
          <w:b/>
          <w:u w:val="single"/>
        </w:rPr>
        <w:br w:type="page"/>
      </w:r>
    </w:p>
    <w:p w14:paraId="19EB0822" w14:textId="301FA730" w:rsidR="00B269DF" w:rsidRPr="00B550F1" w:rsidRDefault="00B269DF">
      <w:pPr>
        <w:rPr>
          <w:b/>
          <w:u w:val="single"/>
        </w:rPr>
      </w:pPr>
      <w:r w:rsidRPr="00B550F1">
        <w:rPr>
          <w:b/>
          <w:u w:val="single"/>
        </w:rPr>
        <w:lastRenderedPageBreak/>
        <w:t>Ablehnung und Kommentar zu folgenden Paragraphen:</w:t>
      </w:r>
    </w:p>
    <w:p w14:paraId="3BC9B0E6" w14:textId="77777777" w:rsidR="00F1017A" w:rsidRDefault="00F1017A"/>
    <w:p w14:paraId="046E6586" w14:textId="58341664" w:rsidR="005C1A40" w:rsidRDefault="005C1A40">
      <w:r w:rsidRPr="005C1A40">
        <w:rPr>
          <w:b/>
        </w:rPr>
        <w:t>165</w:t>
      </w:r>
      <w:r w:rsidR="000E713A">
        <w:rPr>
          <w:b/>
        </w:rPr>
        <w:t>:</w:t>
      </w:r>
      <w:r>
        <w:t xml:space="preserve"> Die Unterstützung integrierter nachhaltiger Stadtentwicklung, wie sie von der Europäisch</w:t>
      </w:r>
      <w:r w:rsidR="00070D50">
        <w:t>en Kommission vorgegeben wurde</w:t>
      </w:r>
      <w:r>
        <w:t xml:space="preserve">, wird </w:t>
      </w:r>
      <w:r w:rsidR="00625FA4">
        <w:t>begrüß</w:t>
      </w:r>
      <w:r>
        <w:t>t.</w:t>
      </w:r>
      <w:r w:rsidR="00625FA4">
        <w:t xml:space="preserve"> Des W</w:t>
      </w:r>
      <w:r w:rsidR="000E713A">
        <w:t xml:space="preserve">eiteren </w:t>
      </w:r>
      <w:r>
        <w:t>wird ausdrücklich begrüßt, dass die Stadt Wien eine</w:t>
      </w:r>
      <w:r w:rsidR="0074535E">
        <w:t>n</w:t>
      </w:r>
      <w:r>
        <w:t xml:space="preserve"> erheblichen Teil ihrer Strukturfondsmittel zur Unterstützung ihrer Smart Cities Initiati</w:t>
      </w:r>
      <w:r w:rsidR="000E713A">
        <w:t>ve bereitstellen will</w:t>
      </w:r>
      <w:r>
        <w:t>.</w:t>
      </w:r>
    </w:p>
    <w:p w14:paraId="08CA1E70" w14:textId="77777777" w:rsidR="000E713A" w:rsidRDefault="000E713A"/>
    <w:p w14:paraId="4CFE5619" w14:textId="5D4AEBBF" w:rsidR="000E713A" w:rsidRDefault="000E713A">
      <w:r>
        <w:t>Die Festlegungen dieses Absatzes we</w:t>
      </w:r>
      <w:r w:rsidR="00070D50">
        <w:t>rden jedoch abgelehnt. Diese</w:t>
      </w:r>
      <w:r>
        <w:t xml:space="preserve"> </w:t>
      </w:r>
      <w:r w:rsidR="00070D50">
        <w:t xml:space="preserve">stehen auch </w:t>
      </w:r>
      <w:r>
        <w:t>im Widerspruch zu den F</w:t>
      </w:r>
      <w:r w:rsidR="009342A1">
        <w:t>es</w:t>
      </w:r>
      <w:r w:rsidR="00625FA4">
        <w:t>ts</w:t>
      </w:r>
      <w:r w:rsidR="009342A1">
        <w:t>tellungen</w:t>
      </w:r>
      <w:r w:rsidR="005377F7">
        <w:t xml:space="preserve"> und Empfehlungen</w:t>
      </w:r>
      <w:r w:rsidR="009342A1">
        <w:t xml:space="preserve"> der Fokusgruppe „Stä</w:t>
      </w:r>
      <w:r>
        <w:t>dtisch</w:t>
      </w:r>
      <w:r w:rsidR="00070D50">
        <w:t>e Dimension/Smart Cities“</w:t>
      </w:r>
      <w:r>
        <w:t>.</w:t>
      </w:r>
    </w:p>
    <w:p w14:paraId="02BE37A6" w14:textId="77777777" w:rsidR="000E713A" w:rsidRDefault="000E713A"/>
    <w:p w14:paraId="56699BBE" w14:textId="3605DC8F" w:rsidR="000E713A" w:rsidRDefault="000E713A">
      <w:r>
        <w:t>So wurden in d</w:t>
      </w:r>
      <w:r w:rsidR="00625FA4">
        <w:t>ies</w:t>
      </w:r>
      <w:r>
        <w:t>er</w:t>
      </w:r>
      <w:r w:rsidR="00625FA4">
        <w:t xml:space="preserve"> Fokusgruppe 4 Modelle für die Verteilung</w:t>
      </w:r>
      <w:r>
        <w:t xml:space="preserve"> der 5% Mittel für integrierte</w:t>
      </w:r>
      <w:r w:rsidR="00625FA4">
        <w:t>,</w:t>
      </w:r>
      <w:r>
        <w:t xml:space="preserve"> nachhaltige Stadtentwicklung di</w:t>
      </w:r>
      <w:r w:rsidR="00070D50">
        <w:t>skutiert. Die ggst. Festlegung entspricht</w:t>
      </w:r>
      <w:r w:rsidR="00625FA4">
        <w:t xml:space="preserve"> im </w:t>
      </w:r>
      <w:r w:rsidR="0074535E">
        <w:t>W</w:t>
      </w:r>
      <w:r w:rsidR="00625FA4">
        <w:t>esentlichen der</w:t>
      </w:r>
      <w:r>
        <w:t xml:space="preserve"> Variante 1 („Das Wiener EFRE Programm wird als Erfüllung der 5% Klausel interpretiert,...“), welche von den Teilnehmern als nicht zielführend abgelehnt wurde.</w:t>
      </w:r>
    </w:p>
    <w:p w14:paraId="2B9EB18C" w14:textId="77777777" w:rsidR="005C1A40" w:rsidRDefault="005C1A40"/>
    <w:p w14:paraId="4FC23F8D" w14:textId="52E9E31C" w:rsidR="009342A1" w:rsidRDefault="000E713A">
      <w:r>
        <w:t xml:space="preserve">Aus Sicht </w:t>
      </w:r>
      <w:r w:rsidR="005C1A40">
        <w:t xml:space="preserve">des BMVIT </w:t>
      </w:r>
      <w:r>
        <w:t xml:space="preserve">sollte die Entscheidung der Landeshauptleutekonferenz </w:t>
      </w:r>
      <w:r w:rsidR="00963B60">
        <w:t xml:space="preserve">für ein gemeinsames OP </w:t>
      </w:r>
      <w:r w:rsidR="00070D50">
        <w:t xml:space="preserve">vielmehr </w:t>
      </w:r>
      <w:r w:rsidR="00963B60">
        <w:t>dazu genützt werden, um die zweckgebundenen 5% der EFRE-Mittel in einem gemeinsamen Topf zu „poolen“ und in einem nationalen Auswahlverfahren jene Städte/Stadtregionen aus</w:t>
      </w:r>
      <w:r w:rsidR="00625FA4">
        <w:t>zuwählen</w:t>
      </w:r>
      <w:r w:rsidR="00963B60">
        <w:t>, in denen integrierte Projekte umgesetzt werden</w:t>
      </w:r>
      <w:r w:rsidR="00625FA4">
        <w:t xml:space="preserve"> sollen</w:t>
      </w:r>
      <w:r w:rsidR="00963B60">
        <w:t xml:space="preserve">. </w:t>
      </w:r>
    </w:p>
    <w:p w14:paraId="0D0B8254" w14:textId="77777777" w:rsidR="009342A1" w:rsidRDefault="009342A1"/>
    <w:p w14:paraId="1E90BE3C" w14:textId="6AB9BF5E" w:rsidR="009342A1" w:rsidRDefault="009342A1">
      <w:r>
        <w:t>Im Sin</w:t>
      </w:r>
      <w:r w:rsidR="00625FA4">
        <w:t>n</w:t>
      </w:r>
      <w:r>
        <w:t xml:space="preserve">e eines effizienten, fairen und transparenten Auswahlverfahrens, bei dem alle Städte </w:t>
      </w:r>
      <w:r w:rsidR="00625FA4">
        <w:t>die gleiche Chance haben</w:t>
      </w:r>
      <w:r w:rsidR="00070D50">
        <w:t>, sind vorab festgelegte</w:t>
      </w:r>
      <w:r>
        <w:t xml:space="preserve"> Bundesländerquoten </w:t>
      </w:r>
      <w:r w:rsidR="00625FA4">
        <w:t>oder –</w:t>
      </w:r>
      <w:r w:rsidR="0074535E">
        <w:t>Zuteilungen</w:t>
      </w:r>
      <w:r w:rsidR="00625FA4">
        <w:t xml:space="preserve"> </w:t>
      </w:r>
      <w:r w:rsidR="0074535E">
        <w:t>kontra</w:t>
      </w:r>
      <w:r>
        <w:t xml:space="preserve">produktiv, da damit Städte in bestimmten Bundesländern </w:t>
      </w:r>
      <w:r w:rsidR="00625FA4">
        <w:t xml:space="preserve">de facto </w:t>
      </w:r>
      <w:r>
        <w:t xml:space="preserve">von vornherein von der Möglichkeit ausgeschlossen wären, an einem </w:t>
      </w:r>
      <w:r w:rsidR="00625FA4">
        <w:t xml:space="preserve">solchen </w:t>
      </w:r>
      <w:r>
        <w:t xml:space="preserve">Wettbewerbsverfahren teilzunehmen. </w:t>
      </w:r>
    </w:p>
    <w:p w14:paraId="4CB8D598" w14:textId="77777777" w:rsidR="009342A1" w:rsidRDefault="009342A1"/>
    <w:p w14:paraId="16161CAE" w14:textId="68FBCB20" w:rsidR="005C1A40" w:rsidRDefault="00625FA4">
      <w:r>
        <w:t>Nur unter der Voraussetzung eines nationalen</w:t>
      </w:r>
      <w:r w:rsidR="009342A1">
        <w:t xml:space="preserve"> Auswahlverfahren</w:t>
      </w:r>
      <w:r>
        <w:t>s, das</w:t>
      </w:r>
      <w:r w:rsidR="009342A1">
        <w:t xml:space="preserve"> </w:t>
      </w:r>
      <w:r w:rsidR="00963B60">
        <w:t xml:space="preserve">den Grundprinzipien von </w:t>
      </w:r>
      <w:r w:rsidR="009342A1">
        <w:t xml:space="preserve">Exzellenz und Wettbewerb genügt, besteht von Seiten </w:t>
      </w:r>
      <w:r>
        <w:t xml:space="preserve">des BMVIT </w:t>
      </w:r>
      <w:r w:rsidR="009342A1">
        <w:t xml:space="preserve">die Möglichkeit, </w:t>
      </w:r>
      <w:r w:rsidR="00070D50">
        <w:t>die ausgewählten Städte bzw. Regionen</w:t>
      </w:r>
      <w:r>
        <w:t xml:space="preserve"> </w:t>
      </w:r>
      <w:r w:rsidR="009342A1">
        <w:t>durch komplementäre Fördermechanismen zu unterstützen.</w:t>
      </w:r>
    </w:p>
    <w:p w14:paraId="448062E7" w14:textId="77777777" w:rsidR="008C5FDE" w:rsidRDefault="008C5FDE"/>
    <w:p w14:paraId="0D5CBE96" w14:textId="77777777" w:rsidR="005377F7" w:rsidRDefault="008C5FDE">
      <w:r w:rsidRPr="000E713A">
        <w:rPr>
          <w:b/>
        </w:rPr>
        <w:t>185:</w:t>
      </w:r>
      <w:r>
        <w:t xml:space="preserve"> </w:t>
      </w:r>
      <w:r w:rsidR="009342A1">
        <w:t xml:space="preserve">In folgender Tabelle 9 </w:t>
      </w:r>
      <w:r w:rsidR="005377F7">
        <w:t xml:space="preserve">wurde der Beitrag des ESF zu integrierter nachhaltiger Stadtentwicklung (noch) nicht berücksichtigt. </w:t>
      </w:r>
    </w:p>
    <w:p w14:paraId="6856DBE9" w14:textId="77777777" w:rsidR="005377F7" w:rsidRDefault="005377F7"/>
    <w:p w14:paraId="0C5F16DB" w14:textId="3320135D" w:rsidR="008C5FDE" w:rsidRDefault="00625FA4">
      <w:r>
        <w:t>Da die notwendige Verschränkung von aus EFRE- und ESF-Mitteln finanzi</w:t>
      </w:r>
      <w:r w:rsidR="00AC5C6C">
        <w:t>erten Maßnahmen nicht durch ITIs</w:t>
      </w:r>
      <w:r>
        <w:t xml:space="preserve"> erfolgt, muss diese durch sonstige Maßnahmen/</w:t>
      </w:r>
      <w:r w:rsidR="005377F7">
        <w:t>Verschränkung</w:t>
      </w:r>
      <w:r>
        <w:t>en</w:t>
      </w:r>
      <w:r w:rsidR="005377F7">
        <w:t xml:space="preserve"> auf Ebene der Prioritätsachsen</w:t>
      </w:r>
      <w:r>
        <w:t xml:space="preserve"> erfolgen</w:t>
      </w:r>
      <w:r w:rsidR="005377F7">
        <w:t xml:space="preserve">. </w:t>
      </w:r>
    </w:p>
    <w:p w14:paraId="36FC885B" w14:textId="77777777" w:rsidR="008C5FDE" w:rsidRDefault="008C5FDE"/>
    <w:p w14:paraId="7513722D" w14:textId="1D4256BB" w:rsidR="008C5FDE" w:rsidRPr="005377F7" w:rsidRDefault="008C5FDE">
      <w:pPr>
        <w:rPr>
          <w:b/>
        </w:rPr>
      </w:pPr>
      <w:r w:rsidRPr="00E94DBA">
        <w:rPr>
          <w:b/>
        </w:rPr>
        <w:t>186</w:t>
      </w:r>
      <w:r w:rsidR="005377F7">
        <w:rPr>
          <w:b/>
        </w:rPr>
        <w:t>:</w:t>
      </w:r>
      <w:r w:rsidRPr="00E94DBA">
        <w:rPr>
          <w:b/>
        </w:rPr>
        <w:t xml:space="preserve"> </w:t>
      </w:r>
      <w:r w:rsidR="005377F7">
        <w:rPr>
          <w:b/>
        </w:rPr>
        <w:t xml:space="preserve"> </w:t>
      </w:r>
      <w:r w:rsidR="005377F7">
        <w:t>Zu Tabelle 4, EFRE-Teil: Es fehlt die Angabe, wie sich die Mindestquote von 5% auf die 11 thematischen Ziele verteilt. Da die Verwendung von</w:t>
      </w:r>
      <w:r>
        <w:t xml:space="preserve"> ITI</w:t>
      </w:r>
      <w:r w:rsidR="005377F7">
        <w:t>s nicht vorgesehen ist, müss</w:t>
      </w:r>
      <w:r w:rsidR="00625FA4">
        <w:t>ten die Finanzbeiträge</w:t>
      </w:r>
      <w:r w:rsidR="005377F7">
        <w:t xml:space="preserve"> den t</w:t>
      </w:r>
      <w:r>
        <w:t>hematische</w:t>
      </w:r>
      <w:r w:rsidR="005377F7">
        <w:t>n</w:t>
      </w:r>
      <w:r>
        <w:t xml:space="preserve"> Ziele</w:t>
      </w:r>
      <w:r w:rsidR="005377F7">
        <w:t xml:space="preserve">n zugeordnet </w:t>
      </w:r>
      <w:r w:rsidR="00625FA4">
        <w:t xml:space="preserve">und entsprechend ausgewiesen </w:t>
      </w:r>
      <w:r w:rsidR="005377F7">
        <w:t>werden.</w:t>
      </w:r>
    </w:p>
    <w:p w14:paraId="0610112D" w14:textId="77777777" w:rsidR="008C5FDE" w:rsidRDefault="008C5FDE"/>
    <w:p w14:paraId="22D94E91" w14:textId="646EDD83" w:rsidR="008C5FDE" w:rsidRDefault="005377F7">
      <w:r>
        <w:t xml:space="preserve">Gleiches gilt für den ESF-Teil; für integrierte Maßnahmen der nachhaltigen Stadtentwicklung sind </w:t>
      </w:r>
      <w:r w:rsidR="0074535E">
        <w:t>aus Sicht des BMVIT</w:t>
      </w:r>
      <w:r w:rsidR="00C40708">
        <w:t xml:space="preserve"> </w:t>
      </w:r>
      <w:r w:rsidR="008C5FDE">
        <w:t>soziale (Begleit</w:t>
      </w:r>
      <w:r w:rsidR="0074535E">
        <w:t>-</w:t>
      </w:r>
      <w:r w:rsidR="008C5FDE">
        <w:t>)Maßnahmen unabdingbar</w:t>
      </w:r>
      <w:r w:rsidR="00625FA4">
        <w:t xml:space="preserve"> und sollten daher explizit ausgewiesen werden</w:t>
      </w:r>
      <w:r>
        <w:t>.</w:t>
      </w:r>
    </w:p>
    <w:p w14:paraId="09ED5EC7" w14:textId="77777777" w:rsidR="008C5FDE" w:rsidRDefault="008C5FDE"/>
    <w:p w14:paraId="507D7E3C" w14:textId="4A3760E5" w:rsidR="00E94DBA" w:rsidRDefault="008C5FDE">
      <w:r w:rsidRPr="00E94DBA">
        <w:rPr>
          <w:b/>
        </w:rPr>
        <w:lastRenderedPageBreak/>
        <w:t>251:</w:t>
      </w:r>
      <w:r>
        <w:t xml:space="preserve"> </w:t>
      </w:r>
      <w:r w:rsidR="00E94DBA">
        <w:t>In dieser Aufzählung</w:t>
      </w:r>
      <w:r>
        <w:t xml:space="preserve"> fehlt die </w:t>
      </w:r>
      <w:r w:rsidR="00C40708">
        <w:t xml:space="preserve">(unbedingt nötige) </w:t>
      </w:r>
      <w:r>
        <w:t xml:space="preserve">Koordination der </w:t>
      </w:r>
      <w:r w:rsidR="00E94DBA">
        <w:t xml:space="preserve">für integrierte, nachhaltige Stadtentwicklung reservierten EFRE-Mittel (mind. 5% der gesamten Mittel) mit Programmen/Fördermitteln aus dem ESF. </w:t>
      </w:r>
    </w:p>
    <w:p w14:paraId="498CFAC5" w14:textId="77777777" w:rsidR="00C40708" w:rsidRDefault="00C40708"/>
    <w:p w14:paraId="7259B6A1" w14:textId="1C7D565A" w:rsidR="008C5FDE" w:rsidRDefault="00E94DBA">
      <w:r>
        <w:t>„Integrierte“ nachhaltige Stadtentwicklung ist ohne begleitende soziale Maßnahmen (z.B. Maßnahmen gegen Energiearmut, abgestimmte Schulungs-/Ausbildungsmaßnahmen, Abfederung von Gentrifizierungseffekten)  nicht möglich, eine Koordination zwischen EFRE- und ESF-Maßnahmen daher unbedingt notwendig.</w:t>
      </w:r>
    </w:p>
    <w:p w14:paraId="50B2DED4" w14:textId="77777777" w:rsidR="00E94DBA" w:rsidRDefault="00E94DBA"/>
    <w:p w14:paraId="684CB7C4" w14:textId="78A56C4A" w:rsidR="00E94DBA" w:rsidRPr="00A57893" w:rsidRDefault="00E94DBA">
      <w:r w:rsidRPr="00E94DBA">
        <w:rPr>
          <w:b/>
        </w:rPr>
        <w:t>273:</w:t>
      </w:r>
      <w:r>
        <w:rPr>
          <w:b/>
        </w:rPr>
        <w:t xml:space="preserve"> </w:t>
      </w:r>
      <w:r w:rsidRPr="00A57893">
        <w:t xml:space="preserve">Grundsätzlich ist es bedauerlich, dass innovative Finanzierungs- und Umsetzungsinstrumente wie </w:t>
      </w:r>
      <w:r w:rsidR="00C40708">
        <w:t xml:space="preserve">beispielsweise </w:t>
      </w:r>
      <w:r w:rsidRPr="00A57893">
        <w:t>JESSICA in Österreich bisher noch nicht genutzt wurden. Diese revolvierenden Finanzierungsinstrumente können – bei richtigem Einsatz – deutlich höhere Wirkung</w:t>
      </w:r>
      <w:r w:rsidR="00C40708">
        <w:t xml:space="preserve"> entfalten,</w:t>
      </w:r>
      <w:r w:rsidRPr="00A57893">
        <w:t xml:space="preserve"> a</w:t>
      </w:r>
      <w:r w:rsidR="00C40708">
        <w:t>ls klassische Zuschüsse</w:t>
      </w:r>
      <w:r w:rsidRPr="00A57893">
        <w:t xml:space="preserve">. </w:t>
      </w:r>
    </w:p>
    <w:p w14:paraId="45E6B06E" w14:textId="77777777" w:rsidR="00E94DBA" w:rsidRPr="00A57893" w:rsidRDefault="00E94DBA"/>
    <w:p w14:paraId="6C834A7F" w14:textId="77777777" w:rsidR="00715CDB" w:rsidRDefault="00E94DBA">
      <w:r w:rsidRPr="00A57893">
        <w:t>Aufgrund der Kleinteiligkeit der österreichischen Programm</w:t>
      </w:r>
      <w:r w:rsidR="00A57893" w:rsidRPr="00A57893">
        <w:t>e</w:t>
      </w:r>
      <w:r w:rsidRPr="00A57893">
        <w:t xml:space="preserve"> und der Komplexität dieser Instrumente erfordert</w:t>
      </w:r>
      <w:r w:rsidR="00715CDB">
        <w:t xml:space="preserve"> deren Vorbereitung und</w:t>
      </w:r>
      <w:r w:rsidR="00A57893" w:rsidRPr="00A57893">
        <w:t xml:space="preserve"> Auflage eine bundesländerübergreifende Koordination.</w:t>
      </w:r>
      <w:r w:rsidR="00C40708">
        <w:t xml:space="preserve"> </w:t>
      </w:r>
    </w:p>
    <w:p w14:paraId="097F2D27" w14:textId="77777777" w:rsidR="00715CDB" w:rsidRDefault="00715CDB"/>
    <w:p w14:paraId="2EBC7715" w14:textId="03CDCEB2" w:rsidR="00A57893" w:rsidRPr="00A57893" w:rsidRDefault="00A57893">
      <w:r w:rsidRPr="00A57893">
        <w:t>Internationale Best Practice Beispiele (z.B. spanischer Energieeffiezienzfonds „Fondo de Inversion en Diversification y Ahorro de Energia“; Kapitalbeiträge aus 10 regional</w:t>
      </w:r>
      <w:r>
        <w:t>en Programmen) zeigen, das</w:t>
      </w:r>
      <w:r w:rsidR="00C40708">
        <w:t xml:space="preserve">s dies </w:t>
      </w:r>
      <w:r>
        <w:t xml:space="preserve">sehr </w:t>
      </w:r>
      <w:r w:rsidRPr="00A57893">
        <w:t xml:space="preserve">erfolgreich </w:t>
      </w:r>
      <w:r>
        <w:t xml:space="preserve">sein </w:t>
      </w:r>
      <w:r w:rsidRPr="00A57893">
        <w:t>kann.</w:t>
      </w:r>
    </w:p>
    <w:p w14:paraId="1D32FA2E" w14:textId="77777777" w:rsidR="00A57893" w:rsidRPr="00A57893" w:rsidRDefault="00A57893"/>
    <w:p w14:paraId="728DC040" w14:textId="0C34E9BF" w:rsidR="00A57893" w:rsidRDefault="00715CDB">
      <w:r>
        <w:t xml:space="preserve">Die Aussage „...dass sie sich auf Grund ihres Einzelfallcharakters einer systematischen Koordination entziehen“ wird daher nicht geteilt. </w:t>
      </w:r>
      <w:r w:rsidR="00C40708" w:rsidRPr="00A57893">
        <w:t xml:space="preserve">Instrumente wie JESSICA entziehen sich nicht einer systematischen </w:t>
      </w:r>
      <w:r w:rsidR="00C40708">
        <w:t xml:space="preserve">(bundesländerübergreifenden) </w:t>
      </w:r>
      <w:r w:rsidR="00C40708" w:rsidRPr="00A57893">
        <w:t>Koord</w:t>
      </w:r>
      <w:r>
        <w:t>ination, sondern erfordern dies</w:t>
      </w:r>
      <w:r w:rsidR="0074535E">
        <w:t>e</w:t>
      </w:r>
      <w:r w:rsidR="00C40708" w:rsidRPr="00A57893">
        <w:t xml:space="preserve"> </w:t>
      </w:r>
      <w:r>
        <w:t xml:space="preserve">sogar </w:t>
      </w:r>
      <w:r w:rsidR="00C40708" w:rsidRPr="00A57893">
        <w:t>unabdingbar.</w:t>
      </w:r>
      <w:r w:rsidR="00C40708">
        <w:t xml:space="preserve"> </w:t>
      </w:r>
    </w:p>
    <w:p w14:paraId="08A81ADF" w14:textId="77777777" w:rsidR="00B550F1" w:rsidRDefault="00B550F1"/>
    <w:p w14:paraId="341B8540" w14:textId="24A025CD" w:rsidR="00B550F1" w:rsidRDefault="00B550F1">
      <w:r w:rsidRPr="0039353E">
        <w:rPr>
          <w:b/>
        </w:rPr>
        <w:t>335:</w:t>
      </w:r>
      <w:r>
        <w:t xml:space="preserve"> Es wird bedauert, dass das Instrument der I</w:t>
      </w:r>
      <w:r w:rsidR="00C40708">
        <w:t>TIs nicht zum Einsatz kommen wird</w:t>
      </w:r>
      <w:r>
        <w:t xml:space="preserve">. ITIs wären ein hervorragend geeignetes Instrument, um Programme und Maßnahmen, die aus dem EFRE finanziert werden, mit </w:t>
      </w:r>
      <w:r w:rsidR="00C40708">
        <w:t>aus dem</w:t>
      </w:r>
      <w:r>
        <w:t xml:space="preserve"> </w:t>
      </w:r>
      <w:r w:rsidR="0039353E">
        <w:t xml:space="preserve">ESF finanzierten Maßnahmen zu bündeln und </w:t>
      </w:r>
      <w:r w:rsidR="00C40708">
        <w:t xml:space="preserve">zu verschränken. </w:t>
      </w:r>
    </w:p>
    <w:p w14:paraId="4FD91168" w14:textId="77777777" w:rsidR="0039353E" w:rsidRDefault="0039353E"/>
    <w:p w14:paraId="557DA5C3" w14:textId="08ED25E8" w:rsidR="0039353E" w:rsidRDefault="00C40708">
      <w:r>
        <w:t xml:space="preserve">Um die Zielsetzung einer „integrierten nachhaltigen Stadtentwicklung“ dennoch sicherzustellen, </w:t>
      </w:r>
      <w:r w:rsidR="00715CDB">
        <w:t xml:space="preserve">sollte bzw. </w:t>
      </w:r>
      <w:r>
        <w:t xml:space="preserve">muss die </w:t>
      </w:r>
      <w:r w:rsidR="0039353E">
        <w:t xml:space="preserve">Abstimmung und Bündelung über andere </w:t>
      </w:r>
      <w:r>
        <w:t>Instrumente oder Maßnahmen erfolgen.</w:t>
      </w:r>
      <w:r w:rsidR="0039353E">
        <w:t xml:space="preserve"> </w:t>
      </w:r>
      <w:r>
        <w:t xml:space="preserve">Solche wurden </w:t>
      </w:r>
      <w:r w:rsidR="0039353E">
        <w:t>in der Partnerschaftsvereinbarung</w:t>
      </w:r>
      <w:r>
        <w:t xml:space="preserve"> jedoch (bisher) nicht vorgesehen und wären </w:t>
      </w:r>
      <w:r w:rsidR="00715CDB">
        <w:t xml:space="preserve">– entweder </w:t>
      </w:r>
      <w:r>
        <w:t xml:space="preserve">hier oder an anderer, geeigneter Stelle </w:t>
      </w:r>
      <w:r w:rsidR="00715CDB">
        <w:t>- in die Partnerschaftsvereinbarung</w:t>
      </w:r>
      <w:r>
        <w:t xml:space="preserve"> aufzunehmen.</w:t>
      </w:r>
    </w:p>
    <w:p w14:paraId="5145E625" w14:textId="77777777" w:rsidR="0039353E" w:rsidRDefault="0039353E"/>
    <w:p w14:paraId="385DB84E" w14:textId="0CD3DEA5" w:rsidR="005377F7" w:rsidRDefault="0039353E" w:rsidP="005377F7">
      <w:r w:rsidRPr="00E335AE">
        <w:rPr>
          <w:b/>
        </w:rPr>
        <w:t>342</w:t>
      </w:r>
      <w:r w:rsidR="005377F7">
        <w:t xml:space="preserve"> Dieser Absatz steht im Widersprung zu de</w:t>
      </w:r>
      <w:r w:rsidR="00E335AE">
        <w:t xml:space="preserve">n </w:t>
      </w:r>
      <w:r w:rsidR="00715CDB">
        <w:t xml:space="preserve">Erkenntnissen und </w:t>
      </w:r>
      <w:r w:rsidR="00E335AE">
        <w:t xml:space="preserve">Empfehlungen der Fokusgruppe </w:t>
      </w:r>
      <w:r w:rsidR="005377F7">
        <w:t>„Städtisch</w:t>
      </w:r>
      <w:r w:rsidR="00E335AE">
        <w:t>e Dimension/Smart Cities“</w:t>
      </w:r>
      <w:r w:rsidR="005377F7">
        <w:t>.</w:t>
      </w:r>
    </w:p>
    <w:p w14:paraId="7E7464CB" w14:textId="77777777" w:rsidR="005377F7" w:rsidRDefault="005377F7" w:rsidP="005377F7"/>
    <w:p w14:paraId="524BC57E" w14:textId="1953FACB" w:rsidR="005377F7" w:rsidRDefault="00E335AE" w:rsidP="005377F7">
      <w:r>
        <w:t xml:space="preserve">In dieser Fokusgruppe wurden </w:t>
      </w:r>
      <w:r w:rsidR="005377F7">
        <w:t>4 Modelle für die Umsetzung der 5% Mittel für integrierte</w:t>
      </w:r>
      <w:r w:rsidR="005F2965">
        <w:t>,</w:t>
      </w:r>
      <w:r w:rsidR="005377F7">
        <w:t xml:space="preserve"> nachhaltige Stadtentwicklung diskutiert. Die ggst. Festlegungen</w:t>
      </w:r>
      <w:r w:rsidR="005F2965">
        <w:t xml:space="preserve"> entsprechen im </w:t>
      </w:r>
      <w:r w:rsidR="0074535E">
        <w:t>Wesentlichen</w:t>
      </w:r>
      <w:r w:rsidR="005F2965">
        <w:t xml:space="preserve"> der</w:t>
      </w:r>
      <w:r w:rsidR="005377F7">
        <w:t xml:space="preserve"> Variante 1 („Das Wiener EFRE Programm wird als Erfüllung der 5% Klausel interpretiert,...“)</w:t>
      </w:r>
      <w:r>
        <w:t xml:space="preserve"> bzw. der Variante 2</w:t>
      </w:r>
      <w:r w:rsidR="005377F7">
        <w:t xml:space="preserve">, welche </w:t>
      </w:r>
      <w:r>
        <w:t xml:space="preserve">beide </w:t>
      </w:r>
      <w:r w:rsidR="005377F7">
        <w:t xml:space="preserve">von den </w:t>
      </w:r>
      <w:r w:rsidR="00621AB8">
        <w:t xml:space="preserve">ExpertInnen und </w:t>
      </w:r>
      <w:r w:rsidR="005377F7">
        <w:t>Teilnehmer</w:t>
      </w:r>
      <w:r w:rsidR="00621AB8">
        <w:t>Inne</w:t>
      </w:r>
      <w:r w:rsidR="005377F7">
        <w:t>n als nicht zielführend abgelehnt wurde</w:t>
      </w:r>
      <w:r>
        <w:t>n</w:t>
      </w:r>
      <w:r w:rsidR="005377F7">
        <w:t>.</w:t>
      </w:r>
    </w:p>
    <w:p w14:paraId="7A8A3DCB" w14:textId="77777777" w:rsidR="00E335AE" w:rsidRDefault="00E335AE" w:rsidP="005377F7"/>
    <w:p w14:paraId="33A888D2" w14:textId="37111D9C" w:rsidR="00E335AE" w:rsidRDefault="00E335AE" w:rsidP="00E335AE">
      <w:r>
        <w:t xml:space="preserve">Aus Sicht des BMVIT sollte die Entscheidung der Landeshauptleutekonferenz für ein gemeinsames OP </w:t>
      </w:r>
      <w:r w:rsidR="005F2965">
        <w:t xml:space="preserve">vielmehr </w:t>
      </w:r>
      <w:r>
        <w:t>dazu genützt werden, um d</w:t>
      </w:r>
      <w:r w:rsidR="00621AB8">
        <w:t>ie für integrierte, nachhaltige</w:t>
      </w:r>
      <w:r>
        <w:t xml:space="preserve"> </w:t>
      </w:r>
      <w:r>
        <w:lastRenderedPageBreak/>
        <w:t xml:space="preserve">Stadtentwicklung zweckgebundenen 5% der EFRE-Mittel in einem gemeinsamen Topf zu „poolen“ und </w:t>
      </w:r>
      <w:r w:rsidR="00715CDB">
        <w:t xml:space="preserve">danach </w:t>
      </w:r>
      <w:r>
        <w:t xml:space="preserve">in einem nationalen Auswahlverfahren jene Städte/Stadtregionen auszuwählen, in denen integrierte Projekte umgesetzt werden sollen. </w:t>
      </w:r>
    </w:p>
    <w:p w14:paraId="6395A5F8" w14:textId="77777777" w:rsidR="00E335AE" w:rsidRDefault="00E335AE" w:rsidP="00E335AE"/>
    <w:p w14:paraId="7F0D1872" w14:textId="3228BE40" w:rsidR="00E335AE" w:rsidRDefault="00E335AE" w:rsidP="00E335AE">
      <w:r>
        <w:t>Im Sin</w:t>
      </w:r>
      <w:r w:rsidR="00621AB8">
        <w:t>n</w:t>
      </w:r>
      <w:r>
        <w:t xml:space="preserve">e eines effizienten, fairen und transparenten Auswahlverfahrens, bei dem alle Städte </w:t>
      </w:r>
      <w:r w:rsidR="00621AB8">
        <w:t>die gleiche Chance haben</w:t>
      </w:r>
      <w:r>
        <w:t xml:space="preserve">, wären </w:t>
      </w:r>
      <w:r w:rsidR="00715CDB">
        <w:t xml:space="preserve">vorab festgelegte </w:t>
      </w:r>
      <w:r w:rsidR="00621AB8">
        <w:t>Bundesländerquoten ö</w:t>
      </w:r>
      <w:r>
        <w:t>.</w:t>
      </w:r>
      <w:r w:rsidR="00715CDB">
        <w:t xml:space="preserve"> </w:t>
      </w:r>
      <w:r w:rsidR="0074535E">
        <w:t>ä. kontra</w:t>
      </w:r>
      <w:r>
        <w:t xml:space="preserve">produktiv, da damit Städte in bestimmten Bundesländern von vornherein von der Möglichkeit ausgeschlossen wären, an einem </w:t>
      </w:r>
      <w:r w:rsidR="00621AB8">
        <w:t xml:space="preserve">solchen </w:t>
      </w:r>
      <w:r>
        <w:t xml:space="preserve">Wettbewerbsverfahren teilzunehmen. </w:t>
      </w:r>
    </w:p>
    <w:p w14:paraId="346FC932" w14:textId="77777777" w:rsidR="00E335AE" w:rsidRDefault="00E335AE" w:rsidP="00E335AE"/>
    <w:p w14:paraId="77DF93A7" w14:textId="01EAAB74" w:rsidR="00621AB8" w:rsidRDefault="00621AB8">
      <w:r>
        <w:t>Im Rahmen diverser Förderprogramme wie Smart Cities/Fit4Set oder Haus der Zukunft wurden vom Klimafonds und vom BMVIT bereits vielfältige Fördermaßnahmen gesetzt. Diese sollen auch in Zukunft weitergeführt werden.</w:t>
      </w:r>
    </w:p>
    <w:p w14:paraId="795565EC" w14:textId="77777777" w:rsidR="00621AB8" w:rsidRDefault="00621AB8"/>
    <w:p w14:paraId="019B0544" w14:textId="367B0E57" w:rsidR="0039353E" w:rsidRDefault="00621AB8">
      <w:r>
        <w:t xml:space="preserve">Eine Unterstützung der ausgewählten Städte und Stadtregionen mittels komplementärer Fördermechanismen durch das BMVIT </w:t>
      </w:r>
      <w:r w:rsidR="00715CDB">
        <w:t xml:space="preserve">wird angestrebt, ist </w:t>
      </w:r>
      <w:r>
        <w:t>jedoch n</w:t>
      </w:r>
      <w:r w:rsidR="00E335AE">
        <w:t>ur unter der Voraussetzung</w:t>
      </w:r>
      <w:r>
        <w:t xml:space="preserve"> möglich</w:t>
      </w:r>
      <w:r w:rsidR="00E335AE">
        <w:t>, dass ein solches nationales Auswahlverfahren den Grundprinzipien von Exzellenz und Wettbewerb genügt</w:t>
      </w:r>
      <w:r>
        <w:t>.</w:t>
      </w:r>
    </w:p>
    <w:p w14:paraId="3325C3CA" w14:textId="77777777" w:rsidR="0039353E" w:rsidRDefault="0039353E"/>
    <w:p w14:paraId="77D470CD" w14:textId="5C28A7B9" w:rsidR="00E335AE" w:rsidRDefault="0039353E">
      <w:r w:rsidRPr="00E335AE">
        <w:rPr>
          <w:b/>
        </w:rPr>
        <w:t>343</w:t>
      </w:r>
      <w:r w:rsidR="0018374B">
        <w:t xml:space="preserve"> </w:t>
      </w:r>
      <w:r w:rsidR="00B96DE2">
        <w:t>Die</w:t>
      </w:r>
      <w:r w:rsidR="0018374B" w:rsidRPr="0018374B">
        <w:t xml:space="preserve"> beschriebene </w:t>
      </w:r>
      <w:r w:rsidR="00715CDB">
        <w:t>Vorgangsweise (Verzicht auf ein</w:t>
      </w:r>
      <w:r w:rsidR="0018374B" w:rsidRPr="0018374B">
        <w:t xml:space="preserve"> nationales Auswahlverfahren; Entwicklung von 9 </w:t>
      </w:r>
      <w:r w:rsidR="00E335AE" w:rsidRPr="0018374B">
        <w:t xml:space="preserve"> unterschiedliche</w:t>
      </w:r>
      <w:r w:rsidR="0018374B" w:rsidRPr="0018374B">
        <w:t>n</w:t>
      </w:r>
      <w:r w:rsidR="00E335AE" w:rsidRPr="0018374B">
        <w:t xml:space="preserve">  (Bundesländer)Strategien </w:t>
      </w:r>
      <w:r w:rsidR="0018374B" w:rsidRPr="0018374B">
        <w:t xml:space="preserve">im Themenfeld nachhaltige Stadtentwicklung/Smart Cities) </w:t>
      </w:r>
      <w:r w:rsidR="00E335AE" w:rsidRPr="0018374B">
        <w:t>wurde bereits von der Fokusgruppe „Städtische Dimension/Smart Cities“ als nicht zielführend abgelehnt.</w:t>
      </w:r>
    </w:p>
    <w:p w14:paraId="54CCD649" w14:textId="77777777" w:rsidR="00E335AE" w:rsidRDefault="00E335AE"/>
    <w:p w14:paraId="4D272BAB" w14:textId="2048160B" w:rsidR="00E335AE" w:rsidRDefault="0018374B">
      <w:r>
        <w:t>Da die</w:t>
      </w:r>
      <w:r w:rsidR="00E335AE">
        <w:t xml:space="preserve"> neun (Bundesländer)Strategien keinen gemeinsame</w:t>
      </w:r>
      <w:r>
        <w:t>n Grundsätzen und Regeln folgen</w:t>
      </w:r>
      <w:r w:rsidR="00E335AE">
        <w:t xml:space="preserve"> würde</w:t>
      </w:r>
      <w:r w:rsidR="00715CDB">
        <w:t>n, sind</w:t>
      </w:r>
      <w:r>
        <w:t xml:space="preserve"> dies</w:t>
      </w:r>
      <w:r w:rsidR="00715CDB">
        <w:t>e</w:t>
      </w:r>
      <w:r w:rsidR="00E335AE">
        <w:t xml:space="preserve"> aus Sicht des BMVIT</w:t>
      </w:r>
      <w:r>
        <w:t xml:space="preserve"> </w:t>
      </w:r>
      <w:r w:rsidR="00E335AE">
        <w:t>ni</w:t>
      </w:r>
      <w:r>
        <w:t>cht anschlussfähig. Eine</w:t>
      </w:r>
      <w:r w:rsidR="00E335AE">
        <w:t xml:space="preserve"> Unterstützung des BMVIT durch komplementäre Finanzierung wä</w:t>
      </w:r>
      <w:r>
        <w:t xml:space="preserve">re in diesem Fall alleine </w:t>
      </w:r>
      <w:r w:rsidR="00E335AE">
        <w:t xml:space="preserve">aus abwicklungstechnischen Gründen kaum vorstellbar. </w:t>
      </w:r>
    </w:p>
    <w:p w14:paraId="4D3A0926" w14:textId="77777777" w:rsidR="0039353E" w:rsidRDefault="0039353E"/>
    <w:p w14:paraId="0D88388F" w14:textId="1DFCF327" w:rsidR="00F1017A" w:rsidRDefault="00F1017A">
      <w:r w:rsidRPr="00F1017A">
        <w:rPr>
          <w:b/>
        </w:rPr>
        <w:t>348</w:t>
      </w:r>
      <w:r>
        <w:t xml:space="preserve"> Die angeführten Prinzipien werden als nicht ausreichend betrachtet. Unserer Ansicht muss eine solche Auswahl - aufgrund der beschränkten Fördermittel - zwingend nach dem Exzellenz- und Wettbewerbsprinzip erfolgen. </w:t>
      </w:r>
    </w:p>
    <w:p w14:paraId="03B1B9DF" w14:textId="77777777" w:rsidR="00F1017A" w:rsidRDefault="00F1017A"/>
    <w:p w14:paraId="649A5186" w14:textId="0B3A5071" w:rsidR="0039353E" w:rsidRDefault="00F1017A">
      <w:r>
        <w:t>Als Mindestanforderungen könn</w:t>
      </w:r>
      <w:r w:rsidR="00084CE9">
        <w:t>t</w:t>
      </w:r>
      <w:r>
        <w:t xml:space="preserve">en </w:t>
      </w:r>
      <w:r w:rsidR="00084CE9">
        <w:t xml:space="preserve">etwa </w:t>
      </w:r>
      <w:r>
        <w:t xml:space="preserve">die Prinzipien des URBAN </w:t>
      </w:r>
      <w:r w:rsidR="00715CDB">
        <w:t>Programm</w:t>
      </w:r>
      <w:r>
        <w:t>es herangezogen werden: „</w:t>
      </w:r>
      <w:r w:rsidRPr="00F1017A">
        <w:t>Die Strategien werden nach ihrer Qualität, ihrem innovativen Charakter und ihrer Fähigkeit ausgewählt, zur Lösung der Probleme beizutragen und das ermittelte Potential im Hinblick auf erhöhte Nachhaltigkeit im Stadtbereich und Lebensqualität zu entwickeln. Bei der Auswahl wird ebenfalls berücksichtigt, ob sie sich als Flaggschiffprojekte auf nationaler und europäischer Ebene eignen und die Verbreitung bewährter Praktiken in den einzelnen Mitgliedstaaten sowie in anderen Teilen Europas erleichtern können</w:t>
      </w:r>
      <w:r>
        <w:t>.“</w:t>
      </w:r>
    </w:p>
    <w:p w14:paraId="7126BBD7" w14:textId="77777777" w:rsidR="00084CE9" w:rsidRDefault="00084CE9"/>
    <w:p w14:paraId="368AA64D" w14:textId="77777777" w:rsidR="00715CDB" w:rsidRDefault="00084CE9">
      <w:r>
        <w:t>Das BMVIT hat im Bereich Smart Cities großes Interesse daran, d</w:t>
      </w:r>
      <w:r w:rsidR="00715CDB">
        <w:t>ie ihr zur Verfügung stehenden Förderm</w:t>
      </w:r>
      <w:r>
        <w:t xml:space="preserve">ittel mit aus den Strukturfonds </w:t>
      </w:r>
      <w:r w:rsidR="00715CDB">
        <w:t xml:space="preserve">gespeisten Programmen </w:t>
      </w:r>
      <w:r>
        <w:t xml:space="preserve">zu </w:t>
      </w:r>
      <w:r w:rsidR="00715CDB">
        <w:t>ver</w:t>
      </w:r>
      <w:r>
        <w:t xml:space="preserve">schränken. Dies ist jedoch nur dann möglich, wenn dies nach dem Exzellenz- und Wettbewerbsprinzip erfolgt. </w:t>
      </w:r>
    </w:p>
    <w:p w14:paraId="18418B79" w14:textId="77777777" w:rsidR="00715CDB" w:rsidRDefault="00715CDB"/>
    <w:p w14:paraId="76011180" w14:textId="2C56F35B" w:rsidR="00084CE9" w:rsidRPr="00A57893" w:rsidRDefault="00084CE9">
      <w:r>
        <w:t>Dies sollte auch in den in der Partnerschaftsvereinbarung und den jeweilig</w:t>
      </w:r>
      <w:r w:rsidR="00715CDB">
        <w:t xml:space="preserve">en Operationellen Programmen </w:t>
      </w:r>
      <w:r>
        <w:t xml:space="preserve">entsprechend zum Ausdruck kommen, da ansonsten eine </w:t>
      </w:r>
      <w:r w:rsidR="0058269C">
        <w:lastRenderedPageBreak/>
        <w:t xml:space="preserve">abgestimmte </w:t>
      </w:r>
      <w:r>
        <w:t>Fin</w:t>
      </w:r>
      <w:r w:rsidR="0058269C">
        <w:t xml:space="preserve">anzierung von Maßnahmen aus </w:t>
      </w:r>
      <w:r>
        <w:t>Innovationsfördermitteln nicht möglich ist.</w:t>
      </w:r>
    </w:p>
    <w:p w14:paraId="6B141F3D" w14:textId="77777777" w:rsidR="00F43502" w:rsidRPr="00F43502" w:rsidRDefault="00F43502"/>
    <w:p w14:paraId="7DFF4BA3" w14:textId="77777777" w:rsidR="00F43502" w:rsidRDefault="00F43502">
      <w:pPr>
        <w:rPr>
          <w:u w:val="single"/>
        </w:rPr>
      </w:pPr>
    </w:p>
    <w:p w14:paraId="46059C62" w14:textId="12E676FD" w:rsidR="00F43502" w:rsidRPr="0039353E" w:rsidRDefault="0018374B">
      <w:pPr>
        <w:rPr>
          <w:b/>
          <w:u w:val="single"/>
        </w:rPr>
      </w:pPr>
      <w:r>
        <w:rPr>
          <w:b/>
          <w:u w:val="single"/>
        </w:rPr>
        <w:t>Kommentar zu</w:t>
      </w:r>
      <w:r w:rsidR="00F43502" w:rsidRPr="0039353E">
        <w:rPr>
          <w:b/>
          <w:u w:val="single"/>
        </w:rPr>
        <w:t xml:space="preserve"> folgenden Paragraphen:</w:t>
      </w:r>
    </w:p>
    <w:p w14:paraId="604D324B" w14:textId="77777777" w:rsidR="00F43502" w:rsidRDefault="00F43502">
      <w:pPr>
        <w:rPr>
          <w:u w:val="single"/>
        </w:rPr>
      </w:pPr>
    </w:p>
    <w:p w14:paraId="0C8F4728" w14:textId="69EBD133" w:rsidR="00F43502" w:rsidRDefault="00F43502">
      <w:r w:rsidRPr="00084CE9">
        <w:rPr>
          <w:b/>
        </w:rPr>
        <w:t>86</w:t>
      </w:r>
      <w:r w:rsidR="00E93972">
        <w:rPr>
          <w:b/>
        </w:rPr>
        <w:t>:</w:t>
      </w:r>
      <w:r w:rsidR="00084CE9">
        <w:t xml:space="preserve"> Die Meinung, dass diese Herausforderungen nicht alle mit ESI- Mitteln bewältigt werden können, wird geteilt (nicht zuletzt aufgrund der begrenzten Mittelhöhe). </w:t>
      </w:r>
    </w:p>
    <w:p w14:paraId="22E48DF8" w14:textId="77777777" w:rsidR="00084CE9" w:rsidRDefault="00084CE9"/>
    <w:p w14:paraId="62815CDB" w14:textId="77B5D587" w:rsidR="00084CE9" w:rsidRDefault="00084CE9">
      <w:r>
        <w:t xml:space="preserve">Umso wichtiger sind </w:t>
      </w:r>
      <w:r w:rsidR="0074535E">
        <w:t>aus Sicht</w:t>
      </w:r>
      <w:r w:rsidR="00664162">
        <w:t xml:space="preserve"> des BMVIT </w:t>
      </w:r>
      <w:r>
        <w:t xml:space="preserve">Maßnahmen und Instrumente, welche die ESI-Mittel einerseits </w:t>
      </w:r>
      <w:r w:rsidR="00664162">
        <w:t xml:space="preserve">untereinander </w:t>
      </w:r>
      <w:r>
        <w:t>abstimmen (z.B. EFRE und ESF; dies erfolgt unsere</w:t>
      </w:r>
      <w:r w:rsidR="00664162">
        <w:t>r</w:t>
      </w:r>
      <w:r>
        <w:t xml:space="preserve"> Ansicht </w:t>
      </w:r>
      <w:r w:rsidR="00664162">
        <w:t xml:space="preserve">noch </w:t>
      </w:r>
      <w:r>
        <w:t>ungenügend</w:t>
      </w:r>
      <w:r w:rsidR="00E93972">
        <w:t>: siehe u. a. Kommentare zu Absätzen 185 und 251</w:t>
      </w:r>
      <w:r>
        <w:t xml:space="preserve">) wie auch mit weiteren vorhandenen oder zukünftigen Förderinstrumenten (z.B. Smart Cities Förderungen von BMVIT und/oder KLIEN). </w:t>
      </w:r>
    </w:p>
    <w:p w14:paraId="412D57B9" w14:textId="77777777" w:rsidR="00084CE9" w:rsidRDefault="00084CE9"/>
    <w:p w14:paraId="379F7074" w14:textId="01426006" w:rsidR="00084CE9" w:rsidRPr="00F43502" w:rsidRDefault="0074535E">
      <w:r>
        <w:t>Aus Sicht des</w:t>
      </w:r>
      <w:r w:rsidR="00084CE9">
        <w:t xml:space="preserve"> BMVIT </w:t>
      </w:r>
      <w:r>
        <w:t>besteht durchaus</w:t>
      </w:r>
      <w:r w:rsidR="00E93972">
        <w:t xml:space="preserve"> </w:t>
      </w:r>
      <w:r>
        <w:t>die Möglichkeit</w:t>
      </w:r>
      <w:r w:rsidR="00084CE9">
        <w:t xml:space="preserve">, </w:t>
      </w:r>
      <w:r>
        <w:t xml:space="preserve">die </w:t>
      </w:r>
      <w:r w:rsidR="00084CE9">
        <w:t>Fördermaßnahmen im Bereich Smart Cities/nachhaltige Stadtentwicklung mit den Programmträgern der Strukt</w:t>
      </w:r>
      <w:r w:rsidR="00664162">
        <w:t>urfondsmittel abzustimmen und – unter Maßgabe der budgetären Restriktionen - komplementäre Fö</w:t>
      </w:r>
      <w:r w:rsidR="00E93972">
        <w:t>r</w:t>
      </w:r>
      <w:r w:rsidR="00664162">
        <w:t>derprogramme zu entwickeln</w:t>
      </w:r>
      <w:r w:rsidR="0058269C">
        <w:t xml:space="preserve"> und zusätzliche</w:t>
      </w:r>
      <w:r w:rsidR="00E93972">
        <w:t xml:space="preserve"> Fördermittel für Smart Cities bereitzustellen. Grundvoraus</w:t>
      </w:r>
      <w:r w:rsidR="0058269C">
        <w:t>s</w:t>
      </w:r>
      <w:r w:rsidR="00E93972">
        <w:t>etzung</w:t>
      </w:r>
      <w:r w:rsidR="00664162">
        <w:t xml:space="preserve"> dafür ist jedoch die Beachtung des Ex</w:t>
      </w:r>
      <w:r w:rsidR="005C1A40">
        <w:t>zellenz- und Wettbewerbsprinzip</w:t>
      </w:r>
      <w:r w:rsidR="00664162">
        <w:t>s</w:t>
      </w:r>
      <w:r w:rsidR="005C1A40">
        <w:t>.</w:t>
      </w:r>
    </w:p>
    <w:p w14:paraId="6FA99030" w14:textId="77777777" w:rsidR="00F43502" w:rsidRPr="00F43502" w:rsidRDefault="00F43502"/>
    <w:p w14:paraId="4DCA2512" w14:textId="77777777" w:rsidR="00E93972" w:rsidRDefault="00F43502">
      <w:r w:rsidRPr="00664162">
        <w:rPr>
          <w:b/>
        </w:rPr>
        <w:t>91</w:t>
      </w:r>
      <w:r w:rsidR="00E93972">
        <w:rPr>
          <w:b/>
        </w:rPr>
        <w:t>:</w:t>
      </w:r>
      <w:r w:rsidR="00664162">
        <w:t xml:space="preserve"> </w:t>
      </w:r>
      <w:r w:rsidR="00E93972">
        <w:t xml:space="preserve">Anmerkung: </w:t>
      </w:r>
      <w:r w:rsidR="00664162">
        <w:t xml:space="preserve">Paragraph 7 der EFRE Verordnung bezieht sich auf integrierte nachhaltige Stadtentwicklung. </w:t>
      </w:r>
    </w:p>
    <w:p w14:paraId="289A3A8B" w14:textId="77777777" w:rsidR="00E93972" w:rsidRDefault="00E93972"/>
    <w:p w14:paraId="570D664A" w14:textId="5EFCF044" w:rsidR="00F43502" w:rsidRDefault="00664162">
      <w:r>
        <w:t xml:space="preserve">Einzelmaßnahmen zu nachhaltiger Stadtentwicklung, die nicht Teil eines integrierten Maßnahmenbündels sind, wären </w:t>
      </w:r>
      <w:r w:rsidR="00E93972">
        <w:t xml:space="preserve">unsere Ansicht </w:t>
      </w:r>
      <w:r w:rsidR="00F4222B">
        <w:t xml:space="preserve">hingegen </w:t>
      </w:r>
      <w:r>
        <w:t>nicht auf die</w:t>
      </w:r>
      <w:r w:rsidR="00F4222B">
        <w:t>se</w:t>
      </w:r>
      <w:r>
        <w:t xml:space="preserve"> 5% Quote anrechenbar.</w:t>
      </w:r>
    </w:p>
    <w:p w14:paraId="34B6AB15" w14:textId="77777777" w:rsidR="00664162" w:rsidRDefault="00664162"/>
    <w:p w14:paraId="22E4253E" w14:textId="15CD96B4" w:rsidR="00664162" w:rsidRDefault="00664162">
      <w:r>
        <w:t>Zur Klarstellung – und um Fehlinterpretation zu vermeiden – sollte im Text der Begriff „integriert“</w:t>
      </w:r>
      <w:r w:rsidR="0074535E">
        <w:t xml:space="preserve"> </w:t>
      </w:r>
      <w:r>
        <w:t>eingefügt werden (d.h. „Mindestens 5% der Mittel sind auf nationaler Ebene für integrierte, nachhaltige Stadtentwicklungsmaßnahmen vorzusehen“ anstatt „Mindestens 5% der Mittel sind auf nationaler Ebene für nachhaltige Stadtentwicklungsmaßnahmen vorzusehen“.</w:t>
      </w:r>
      <w:r w:rsidR="00F4222B">
        <w:t>)</w:t>
      </w:r>
    </w:p>
    <w:p w14:paraId="381A119B" w14:textId="77777777" w:rsidR="00F43502" w:rsidRPr="00F43502" w:rsidRDefault="00F43502"/>
    <w:p w14:paraId="5B22304A" w14:textId="139FA43D" w:rsidR="00F43502" w:rsidRPr="00E93972" w:rsidRDefault="005C1A40">
      <w:pPr>
        <w:rPr>
          <w:b/>
        </w:rPr>
      </w:pPr>
      <w:r w:rsidRPr="005C1A40">
        <w:rPr>
          <w:b/>
        </w:rPr>
        <w:t>98</w:t>
      </w:r>
      <w:r w:rsidR="00E93972">
        <w:rPr>
          <w:b/>
        </w:rPr>
        <w:t>:</w:t>
      </w:r>
      <w:r w:rsidRPr="005C1A40">
        <w:rPr>
          <w:b/>
        </w:rPr>
        <w:t xml:space="preserve"> </w:t>
      </w:r>
      <w:r>
        <w:t>zu Tabelle 6; Ziel 4/CO2</w:t>
      </w:r>
      <w:r w:rsidR="00F43502">
        <w:t>:</w:t>
      </w:r>
      <w:r>
        <w:t xml:space="preserve"> Eine weitere</w:t>
      </w:r>
      <w:r w:rsidR="00E93972">
        <w:t>, nicht genannte</w:t>
      </w:r>
      <w:r>
        <w:t xml:space="preserve"> besondere Herausforderung bei Erreichung der CO2 Ziele liegt in der Gebäudesanierung. </w:t>
      </w:r>
      <w:r w:rsidR="00E93972">
        <w:t xml:space="preserve">Dies sollte wenn möglich explizit adressiert werden. Die „intelligente“ Sanierung von Bestandsquartieren wird auch </w:t>
      </w:r>
      <w:r>
        <w:t>einer der zukünftigen Schwerpunkte bei integrierte</w:t>
      </w:r>
      <w:r w:rsidR="00E93972">
        <w:t>n</w:t>
      </w:r>
      <w:r>
        <w:t xml:space="preserve"> Smart Cities M</w:t>
      </w:r>
      <w:r w:rsidR="00E93972">
        <w:t>aß</w:t>
      </w:r>
      <w:r>
        <w:t xml:space="preserve">nahmen sein. </w:t>
      </w:r>
    </w:p>
    <w:p w14:paraId="49A35D93" w14:textId="77777777" w:rsidR="00F43502" w:rsidRDefault="00F43502"/>
    <w:p w14:paraId="1B49B050" w14:textId="5489CDF8" w:rsidR="00F43502" w:rsidRDefault="005C1A40">
      <w:r>
        <w:t>zu Tabelle 6; Ziel 11/GOV</w:t>
      </w:r>
      <w:r w:rsidR="00F43502">
        <w:t>:</w:t>
      </w:r>
      <w:r>
        <w:t xml:space="preserve"> Aufeinander abgestimmte Maßnahmenbündel werden ausdrücklich begrüßt. V</w:t>
      </w:r>
      <w:r w:rsidR="005F2965">
        <w:t xml:space="preserve">on Seiten des BMVIT besteht Interesse und </w:t>
      </w:r>
      <w:r>
        <w:t>Bereitschaft, bei der Gestaltung solcher Maßnahmenbündel mitzuwirken und - im Rahmen der budgetären Möglichkeiten –</w:t>
      </w:r>
      <w:r w:rsidR="0058269C">
        <w:t xml:space="preserve"> komplementäre Finanzierungsmittel</w:t>
      </w:r>
      <w:r>
        <w:t xml:space="preserve"> zur Verfügung zu stellen.</w:t>
      </w:r>
    </w:p>
    <w:p w14:paraId="11D6C8A9" w14:textId="77777777" w:rsidR="005C1A40" w:rsidRDefault="005C1A40"/>
    <w:p w14:paraId="77DCC592" w14:textId="6B946B7F" w:rsidR="005C1A40" w:rsidRDefault="005C1A40">
      <w:r>
        <w:t>Grundvoraussetzung dafür ist jedoch die Beachtung des Exzellenz- und Wettbewerbsprinzips.</w:t>
      </w:r>
    </w:p>
    <w:p w14:paraId="74FDB3B8" w14:textId="77777777" w:rsidR="00F43502" w:rsidRDefault="00F43502"/>
    <w:p w14:paraId="43E47EB3" w14:textId="77777777" w:rsidR="00F43502" w:rsidRPr="00F43502" w:rsidRDefault="00F43502"/>
    <w:sectPr w:rsidR="00F43502" w:rsidRPr="00F43502" w:rsidSect="00F72178">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2983B" w14:textId="77777777" w:rsidR="0021343E" w:rsidRDefault="0021343E" w:rsidP="00F43502">
      <w:r>
        <w:separator/>
      </w:r>
    </w:p>
  </w:endnote>
  <w:endnote w:type="continuationSeparator" w:id="0">
    <w:p w14:paraId="0B7B122A" w14:textId="77777777" w:rsidR="0021343E" w:rsidRDefault="0021343E" w:rsidP="00F4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434144"/>
      <w:docPartObj>
        <w:docPartGallery w:val="Page Numbers (Bottom of Page)"/>
        <w:docPartUnique/>
      </w:docPartObj>
    </w:sdtPr>
    <w:sdtEndPr/>
    <w:sdtContent>
      <w:sdt>
        <w:sdtPr>
          <w:id w:val="-1669238322"/>
          <w:docPartObj>
            <w:docPartGallery w:val="Page Numbers (Top of Page)"/>
            <w:docPartUnique/>
          </w:docPartObj>
        </w:sdtPr>
        <w:sdtEndPr/>
        <w:sdtContent>
          <w:p w14:paraId="534B7001" w14:textId="48B06DFB" w:rsidR="0074535E" w:rsidRDefault="0074535E" w:rsidP="0074535E">
            <w:pPr>
              <w:pStyle w:val="Fuzeile"/>
              <w:jc w:val="center"/>
            </w:pPr>
            <w:r>
              <w:t xml:space="preserve">Seite </w:t>
            </w:r>
            <w:r>
              <w:rPr>
                <w:b/>
                <w:bCs/>
              </w:rPr>
              <w:fldChar w:fldCharType="begin"/>
            </w:r>
            <w:r>
              <w:rPr>
                <w:b/>
                <w:bCs/>
              </w:rPr>
              <w:instrText>PAGE</w:instrText>
            </w:r>
            <w:r>
              <w:rPr>
                <w:b/>
                <w:bCs/>
              </w:rPr>
              <w:fldChar w:fldCharType="separate"/>
            </w:r>
            <w:r w:rsidR="00986732">
              <w:rPr>
                <w:b/>
                <w:bCs/>
                <w:noProof/>
              </w:rPr>
              <w:t>1</w:t>
            </w:r>
            <w:r>
              <w:rPr>
                <w:b/>
                <w:bCs/>
              </w:rPr>
              <w:fldChar w:fldCharType="end"/>
            </w:r>
            <w:r>
              <w:t xml:space="preserve"> von </w:t>
            </w:r>
            <w:r>
              <w:rPr>
                <w:b/>
                <w:bCs/>
              </w:rPr>
              <w:fldChar w:fldCharType="begin"/>
            </w:r>
            <w:r>
              <w:rPr>
                <w:b/>
                <w:bCs/>
              </w:rPr>
              <w:instrText>NUMPAGES</w:instrText>
            </w:r>
            <w:r>
              <w:rPr>
                <w:b/>
                <w:bCs/>
              </w:rPr>
              <w:fldChar w:fldCharType="separate"/>
            </w:r>
            <w:r w:rsidR="00986732">
              <w:rPr>
                <w:b/>
                <w:bCs/>
                <w:noProof/>
              </w:rPr>
              <w:t>6</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D66BE" w14:textId="77777777" w:rsidR="0021343E" w:rsidRDefault="0021343E" w:rsidP="00F43502">
      <w:r>
        <w:separator/>
      </w:r>
    </w:p>
  </w:footnote>
  <w:footnote w:type="continuationSeparator" w:id="0">
    <w:p w14:paraId="3C653287" w14:textId="77777777" w:rsidR="0021343E" w:rsidRDefault="0021343E" w:rsidP="00F43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DF"/>
    <w:rsid w:val="00070D50"/>
    <w:rsid w:val="00084CE9"/>
    <w:rsid w:val="000E713A"/>
    <w:rsid w:val="00140A75"/>
    <w:rsid w:val="00166E3D"/>
    <w:rsid w:val="0018374B"/>
    <w:rsid w:val="0021343E"/>
    <w:rsid w:val="0022669D"/>
    <w:rsid w:val="0039353E"/>
    <w:rsid w:val="005377F7"/>
    <w:rsid w:val="0058269C"/>
    <w:rsid w:val="005C1A40"/>
    <w:rsid w:val="005F2965"/>
    <w:rsid w:val="00621AB8"/>
    <w:rsid w:val="00625FA4"/>
    <w:rsid w:val="00664162"/>
    <w:rsid w:val="00715CDB"/>
    <w:rsid w:val="0074535E"/>
    <w:rsid w:val="008C5FDE"/>
    <w:rsid w:val="009342A1"/>
    <w:rsid w:val="00963B60"/>
    <w:rsid w:val="00986732"/>
    <w:rsid w:val="00A57893"/>
    <w:rsid w:val="00AC5C6C"/>
    <w:rsid w:val="00B269DF"/>
    <w:rsid w:val="00B550F1"/>
    <w:rsid w:val="00B96DE2"/>
    <w:rsid w:val="00C40708"/>
    <w:rsid w:val="00E335AE"/>
    <w:rsid w:val="00E93972"/>
    <w:rsid w:val="00E94DBA"/>
    <w:rsid w:val="00F1017A"/>
    <w:rsid w:val="00F4222B"/>
    <w:rsid w:val="00F43502"/>
    <w:rsid w:val="00F721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14C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3502"/>
    <w:pPr>
      <w:tabs>
        <w:tab w:val="center" w:pos="4536"/>
        <w:tab w:val="right" w:pos="9072"/>
      </w:tabs>
    </w:pPr>
  </w:style>
  <w:style w:type="character" w:customStyle="1" w:styleId="KopfzeileZchn">
    <w:name w:val="Kopfzeile Zchn"/>
    <w:basedOn w:val="Absatz-Standardschriftart"/>
    <w:link w:val="Kopfzeile"/>
    <w:uiPriority w:val="99"/>
    <w:rsid w:val="00F43502"/>
  </w:style>
  <w:style w:type="paragraph" w:styleId="Fuzeile">
    <w:name w:val="footer"/>
    <w:basedOn w:val="Standard"/>
    <w:link w:val="FuzeileZchn"/>
    <w:uiPriority w:val="99"/>
    <w:unhideWhenUsed/>
    <w:rsid w:val="00F43502"/>
    <w:pPr>
      <w:tabs>
        <w:tab w:val="center" w:pos="4536"/>
        <w:tab w:val="right" w:pos="9072"/>
      </w:tabs>
    </w:pPr>
  </w:style>
  <w:style w:type="character" w:customStyle="1" w:styleId="FuzeileZchn">
    <w:name w:val="Fußzeile Zchn"/>
    <w:basedOn w:val="Absatz-Standardschriftart"/>
    <w:link w:val="Fuzeile"/>
    <w:uiPriority w:val="99"/>
    <w:rsid w:val="00F43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3502"/>
    <w:pPr>
      <w:tabs>
        <w:tab w:val="center" w:pos="4536"/>
        <w:tab w:val="right" w:pos="9072"/>
      </w:tabs>
    </w:pPr>
  </w:style>
  <w:style w:type="character" w:customStyle="1" w:styleId="KopfzeileZchn">
    <w:name w:val="Kopfzeile Zchn"/>
    <w:basedOn w:val="Absatz-Standardschriftart"/>
    <w:link w:val="Kopfzeile"/>
    <w:uiPriority w:val="99"/>
    <w:rsid w:val="00F43502"/>
  </w:style>
  <w:style w:type="paragraph" w:styleId="Fuzeile">
    <w:name w:val="footer"/>
    <w:basedOn w:val="Standard"/>
    <w:link w:val="FuzeileZchn"/>
    <w:uiPriority w:val="99"/>
    <w:unhideWhenUsed/>
    <w:rsid w:val="00F43502"/>
    <w:pPr>
      <w:tabs>
        <w:tab w:val="center" w:pos="4536"/>
        <w:tab w:val="right" w:pos="9072"/>
      </w:tabs>
    </w:pPr>
  </w:style>
  <w:style w:type="character" w:customStyle="1" w:styleId="FuzeileZchn">
    <w:name w:val="Fußzeile Zchn"/>
    <w:basedOn w:val="Absatz-Standardschriftart"/>
    <w:link w:val="Fuzeile"/>
    <w:uiPriority w:val="99"/>
    <w:rsid w:val="00F43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11232</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Hinterberger</dc:creator>
  <cp:lastModifiedBy>Diane Tiefenbacher</cp:lastModifiedBy>
  <cp:revision>2</cp:revision>
  <cp:lastPrinted>2013-07-22T11:17:00Z</cp:lastPrinted>
  <dcterms:created xsi:type="dcterms:W3CDTF">2013-08-01T07:36:00Z</dcterms:created>
  <dcterms:modified xsi:type="dcterms:W3CDTF">2013-08-01T07:36:00Z</dcterms:modified>
</cp:coreProperties>
</file>